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D5A" w:rsidRPr="00135F2B" w:rsidRDefault="00673D5A" w:rsidP="00A576D2">
      <w:pPr>
        <w:ind w:left="250" w:firstLineChars="200" w:firstLine="440"/>
        <w:rPr>
          <w:rFonts w:ascii="ＭＳ ゴシック" w:hAnsi="ＭＳ ゴシック"/>
          <w:kern w:val="0"/>
          <w:szCs w:val="22"/>
        </w:rPr>
      </w:pPr>
      <w:r w:rsidRPr="00135F2B">
        <w:rPr>
          <w:rFonts w:ascii="ＭＳ ゴシック" w:hAnsi="ＭＳ ゴシック" w:hint="eastAsia"/>
        </w:rPr>
        <w:t>（５）</w:t>
      </w:r>
      <w:r w:rsidRPr="00135F2B">
        <w:rPr>
          <w:rFonts w:ascii="ＭＳ ゴシック" w:hAnsi="ＭＳ ゴシック" w:cs="ＭＳ 明朝" w:hint="eastAsia"/>
          <w:kern w:val="0"/>
          <w:szCs w:val="22"/>
        </w:rPr>
        <w:t>地域包括支援センター（介護予防支援事業所）における事務処理</w:t>
      </w:r>
    </w:p>
    <w:p w:rsidR="00673D5A" w:rsidRPr="00135F2B" w:rsidRDefault="00673D5A" w:rsidP="00673D5A">
      <w:pPr>
        <w:pStyle w:val="a3"/>
        <w:rPr>
          <w:rFonts w:ascii="ＭＳ ゴシック" w:hAnsi="ＭＳ ゴシック"/>
        </w:rPr>
      </w:pPr>
      <w:r w:rsidRPr="00135F2B">
        <w:rPr>
          <w:rFonts w:ascii="ＭＳ ゴシック" w:hAnsi="ＭＳ ゴシック" w:hint="eastAsia"/>
        </w:rPr>
        <w:t>①　サービス提供終了の確認</w:t>
      </w:r>
    </w:p>
    <w:p w:rsidR="00673D5A" w:rsidRPr="00135F2B" w:rsidRDefault="00673D5A" w:rsidP="00673D5A">
      <w:pPr>
        <w:pStyle w:val="a3"/>
        <w:ind w:left="1293" w:firstLine="6"/>
        <w:rPr>
          <w:rFonts w:ascii="ＭＳ ゴシック" w:hAnsi="ＭＳ ゴシック"/>
        </w:rPr>
      </w:pPr>
      <w:r w:rsidRPr="00135F2B">
        <w:rPr>
          <w:rFonts w:ascii="ＭＳ ゴシック" w:hAnsi="ＭＳ ゴシック" w:hint="eastAsia"/>
        </w:rPr>
        <w:t>地域包括支援センター（介護予防支援事業所）においては、国保連合会から送付された「サービス提供終了確認情報登録対象者一覧表」の対象者（要支援状態区分に変更がなかった者）について、ケアプランに定める目標に照らし、当該介護予防通所サービス事業者によるサービスの提供が終了したと認められるかどうかの確認を各年１１月中旬から１２月上旬までに行うこと。なお、地域包括支援センター（介護予防支援事業所）において、その目標に照らし、特段の支障がないと認められるものであれば、「サービスの提供が終了した」ものと確認する取扱いをして差し支えない。この場合、「サービスの提供が終了した」後に改めて当該サービスを継続して利用する場合も含まれるので、御留意願いたい。</w:t>
      </w:r>
    </w:p>
    <w:p w:rsidR="00673D5A" w:rsidRPr="00135F2B" w:rsidRDefault="00673D5A" w:rsidP="00673D5A">
      <w:pPr>
        <w:pStyle w:val="a3"/>
        <w:rPr>
          <w:rFonts w:ascii="ＭＳ ゴシック" w:hAnsi="ＭＳ ゴシック"/>
        </w:rPr>
      </w:pPr>
      <w:bookmarkStart w:id="0" w:name="_GoBack"/>
      <w:bookmarkEnd w:id="0"/>
    </w:p>
    <w:p w:rsidR="00673D5A" w:rsidRPr="00135F2B" w:rsidRDefault="00673D5A" w:rsidP="00673D5A">
      <w:pPr>
        <w:pStyle w:val="a3"/>
        <w:rPr>
          <w:rFonts w:ascii="ＭＳ ゴシック" w:hAnsi="ＭＳ ゴシック"/>
        </w:rPr>
      </w:pPr>
      <w:r w:rsidRPr="00135F2B">
        <w:rPr>
          <w:rFonts w:ascii="ＭＳ ゴシック" w:hAnsi="ＭＳ ゴシック" w:hint="eastAsia"/>
        </w:rPr>
        <w:t>②　サービス提供終了確認情報の作成・送付</w:t>
      </w:r>
    </w:p>
    <w:p w:rsidR="00673D5A" w:rsidRDefault="00673D5A" w:rsidP="00673D5A">
      <w:pPr>
        <w:pStyle w:val="a3"/>
        <w:ind w:left="1293" w:firstLine="6"/>
        <w:rPr>
          <w:rFonts w:ascii="ＭＳ ゴシック" w:hAnsi="ＭＳ ゴシック"/>
        </w:rPr>
      </w:pPr>
      <w:r w:rsidRPr="00135F2B">
        <w:rPr>
          <w:rFonts w:ascii="ＭＳ ゴシック" w:hAnsi="ＭＳ ゴシック" w:hint="eastAsia"/>
        </w:rPr>
        <w:t>①において、サービスの提供が終了したものと確認された者については、「サービス提供終了確認情報」を作成し、各年１２月１０日までに国保連合会宛に送付すること。</w:t>
      </w:r>
    </w:p>
    <w:p w:rsidR="00673D5A" w:rsidRPr="00135F2B" w:rsidRDefault="00673D5A" w:rsidP="00673D5A">
      <w:pPr>
        <w:pStyle w:val="a3"/>
        <w:ind w:left="1293" w:firstLine="6"/>
        <w:rPr>
          <w:rFonts w:ascii="ＭＳ ゴシック" w:hAnsi="ＭＳ ゴシック"/>
        </w:rPr>
      </w:pPr>
    </w:p>
    <w:p w:rsidR="00673D5A" w:rsidRPr="003E0694" w:rsidRDefault="00673D5A" w:rsidP="00673D5A">
      <w:pPr>
        <w:pStyle w:val="a4"/>
        <w:spacing w:line="360" w:lineRule="exact"/>
        <w:ind w:left="461" w:rightChars="106" w:right="233" w:hangingChars="192" w:hanging="461"/>
        <w:rPr>
          <w:rFonts w:ascii="ＭＳ ゴシック" w:hAnsi="ＭＳ ゴシック"/>
          <w:sz w:val="24"/>
          <w:szCs w:val="24"/>
        </w:rPr>
      </w:pPr>
    </w:p>
    <w:tbl>
      <w:tblPr>
        <w:tblW w:w="0" w:type="auto"/>
        <w:tblInd w:w="10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613"/>
      </w:tblGrid>
      <w:tr w:rsidR="00673D5A" w:rsidRPr="00135F2B" w:rsidTr="0085204D">
        <w:trPr>
          <w:trHeight w:val="720"/>
        </w:trPr>
        <w:tc>
          <w:tcPr>
            <w:tcW w:w="8470" w:type="dxa"/>
          </w:tcPr>
          <w:p w:rsidR="00673D5A" w:rsidRPr="00135F2B" w:rsidRDefault="00673D5A" w:rsidP="00673D5A">
            <w:pPr>
              <w:pStyle w:val="a4"/>
              <w:spacing w:line="360" w:lineRule="exact"/>
              <w:ind w:leftChars="37" w:left="81" w:rightChars="106" w:right="233" w:firstLine="0"/>
              <w:rPr>
                <w:rFonts w:ascii="ＭＳ ゴシック" w:hAnsi="ＭＳ ゴシック"/>
                <w:szCs w:val="22"/>
              </w:rPr>
            </w:pPr>
            <w:r w:rsidRPr="00135F2B">
              <w:rPr>
                <w:rFonts w:ascii="ＭＳ ゴシック" w:hAnsi="ＭＳ ゴシック" w:hint="eastAsia"/>
                <w:szCs w:val="22"/>
              </w:rPr>
              <w:t>（問５）地域包括支援センター（介護予防支援事業所）においては、「サービス提供終了確認情報登録対象者一覧表」の対象者（要支援状態区分に変更がなかった者）について、「その目標に照らし、特段の支障がないと認められるものであれば、「サービスの提供が終了した」ものと確認する取扱いをして差し支えない」こととされているが、その趣旨如何。</w:t>
            </w:r>
          </w:p>
        </w:tc>
      </w:tr>
    </w:tbl>
    <w:p w:rsidR="00673D5A" w:rsidRPr="00135F2B" w:rsidRDefault="00673D5A" w:rsidP="00673D5A">
      <w:pPr>
        <w:pStyle w:val="a3"/>
        <w:rPr>
          <w:rFonts w:ascii="ＭＳ ゴシック" w:hAnsi="ＭＳ ゴシック"/>
        </w:rPr>
      </w:pPr>
      <w:r w:rsidRPr="00135F2B">
        <w:rPr>
          <w:rFonts w:ascii="ＭＳ ゴシック" w:hAnsi="ＭＳ ゴシック" w:hint="eastAsia"/>
        </w:rPr>
        <w:t>（答）</w:t>
      </w:r>
    </w:p>
    <w:p w:rsidR="00673D5A" w:rsidRPr="00135F2B" w:rsidRDefault="00673D5A" w:rsidP="00673D5A">
      <w:pPr>
        <w:pStyle w:val="a3"/>
        <w:ind w:leftChars="600" w:left="1320" w:firstLineChars="103"/>
        <w:rPr>
          <w:rFonts w:ascii="ＭＳ ゴシック" w:hAnsi="ＭＳ ゴシック"/>
        </w:rPr>
      </w:pPr>
      <w:r w:rsidRPr="00135F2B">
        <w:rPr>
          <w:rFonts w:ascii="ＭＳ ゴシック" w:hAnsi="ＭＳ ゴシック" w:hint="eastAsia"/>
        </w:rPr>
        <w:t>地域包括支援センター（介護予防支援事業所）の事務負担の軽減という観点や、更新・変更認定の改善者については、地域包括支援センター（介護予防支援事業所）における確認を行わないこととの均衡等を考慮し、サービスが終了したものと認められない者については、限定的とすることとした。</w:t>
      </w:r>
    </w:p>
    <w:p w:rsidR="00673D5A" w:rsidRPr="00135F2B" w:rsidRDefault="00673D5A" w:rsidP="00673D5A">
      <w:pPr>
        <w:pStyle w:val="a3"/>
        <w:ind w:left="1291"/>
        <w:rPr>
          <w:rFonts w:ascii="ＭＳ ゴシック" w:hAnsi="ＭＳ ゴシック"/>
        </w:rPr>
      </w:pPr>
      <w:r w:rsidRPr="00135F2B">
        <w:rPr>
          <w:rFonts w:ascii="ＭＳ ゴシック" w:hAnsi="ＭＳ ゴシック" w:hint="eastAsia"/>
        </w:rPr>
        <w:t>なお、「特段の支障」がある場合とは、例えば、加算の申請があった事業者が地域包括支援センター（介護予防支援事業所）への報告を行っておらず、当該事業者のサービスの実施状況が確認できない場合などが考えられる。</w:t>
      </w:r>
    </w:p>
    <w:p w:rsidR="005D3C25" w:rsidRPr="00673D5A" w:rsidRDefault="005D3C25" w:rsidP="00673D5A">
      <w:pPr>
        <w:ind w:left="0" w:firstLine="0"/>
      </w:pPr>
    </w:p>
    <w:sectPr w:rsidR="005D3C25" w:rsidRPr="00673D5A" w:rsidSect="00673D5A">
      <w:headerReference w:type="default" r:id="rId8"/>
      <w:footerReference w:type="default" r:id="rId9"/>
      <w:pgSz w:w="11906" w:h="16838"/>
      <w:pgMar w:top="1985" w:right="1701" w:bottom="1701" w:left="1701" w:header="113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3D5A" w:rsidRDefault="00673D5A" w:rsidP="00673D5A">
      <w:r>
        <w:separator/>
      </w:r>
    </w:p>
  </w:endnote>
  <w:endnote w:type="continuationSeparator" w:id="0">
    <w:p w:rsidR="00673D5A" w:rsidRDefault="00673D5A" w:rsidP="00673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3D5A" w:rsidRDefault="00673D5A" w:rsidP="00A576D2">
    <w:pPr>
      <w:pStyle w:val="a8"/>
      <w:pBdr>
        <w:top w:val="thinThickSmallGap" w:sz="24" w:space="1" w:color="622423" w:themeColor="accent2" w:themeShade="7F"/>
      </w:pBdr>
      <w:jc w:val="right"/>
      <w:rPr>
        <w:rFonts w:asciiTheme="majorHAnsi" w:eastAsiaTheme="majorEastAsia" w:hAnsiTheme="majorHAnsi" w:cstheme="majorBidi" w:hint="eastAsia"/>
      </w:rPr>
    </w:pPr>
    <w:r>
      <w:rPr>
        <w:rFonts w:asciiTheme="majorHAnsi" w:eastAsiaTheme="majorEastAsia" w:hAnsiTheme="majorHAnsi" w:cstheme="majorBidi"/>
      </w:rPr>
      <w:ptab w:relativeTo="margin" w:alignment="right" w:leader="none"/>
    </w:r>
    <w:r w:rsidR="00A576D2">
      <w:rPr>
        <w:rFonts w:asciiTheme="majorHAnsi" w:eastAsiaTheme="majorEastAsia" w:hAnsiTheme="majorHAnsi" w:cstheme="majorBidi" w:hint="eastAsia"/>
      </w:rPr>
      <w:t>（</w:t>
    </w:r>
    <w:r w:rsidR="00A576D2">
      <w:rPr>
        <w:rFonts w:asciiTheme="majorHAnsi" w:eastAsiaTheme="majorEastAsia" w:hAnsiTheme="majorHAnsi" w:cstheme="majorBidi" w:hint="eastAsia"/>
      </w:rPr>
      <w:t>引用：国民健康保険団体連合会介護保険審査支払等業務の手引き、</w:t>
    </w:r>
  </w:p>
  <w:p w:rsidR="00A576D2" w:rsidRPr="00673D5A" w:rsidRDefault="00A576D2" w:rsidP="00A576D2">
    <w:pPr>
      <w:pStyle w:val="a8"/>
      <w:pBdr>
        <w:top w:val="thinThickSmallGap" w:sz="24" w:space="1" w:color="622423" w:themeColor="accent2" w:themeShade="7F"/>
      </w:pBdr>
      <w:jc w:val="right"/>
    </w:pPr>
    <w:r>
      <w:rPr>
        <w:rFonts w:asciiTheme="majorHAnsi" w:eastAsiaTheme="majorEastAsia" w:hAnsiTheme="majorHAnsi" w:cstheme="majorBidi" w:hint="eastAsia"/>
      </w:rPr>
      <w:t>国民健康保険中央会、</w:t>
    </w:r>
    <w:r>
      <w:rPr>
        <w:rFonts w:asciiTheme="majorHAnsi" w:eastAsiaTheme="majorEastAsia" w:hAnsiTheme="majorHAnsi" w:cstheme="majorBidi" w:hint="eastAsia"/>
      </w:rPr>
      <w:t>P559</w:t>
    </w:r>
    <w:r>
      <w:rPr>
        <w:rFonts w:asciiTheme="majorHAnsi" w:eastAsiaTheme="majorEastAsia" w:hAnsiTheme="majorHAnsi" w:cstheme="majorBidi" w:hint="eastAsia"/>
      </w:rPr>
      <w:t>・</w:t>
    </w:r>
    <w:r>
      <w:rPr>
        <w:rFonts w:asciiTheme="majorHAnsi" w:eastAsiaTheme="majorEastAsia" w:hAnsiTheme="majorHAnsi" w:cstheme="majorBidi" w:hint="eastAsia"/>
      </w:rPr>
      <w:t>P575</w:t>
    </w:r>
    <w:r>
      <w:rPr>
        <w:rFonts w:asciiTheme="majorHAnsi" w:eastAsiaTheme="majorEastAsia" w:hAnsiTheme="majorHAnsi" w:cstheme="majorBidi" w:hint="eastAsia"/>
      </w:rPr>
      <w:t>）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3D5A" w:rsidRDefault="00673D5A" w:rsidP="00673D5A">
      <w:r>
        <w:separator/>
      </w:r>
    </w:p>
  </w:footnote>
  <w:footnote w:type="continuationSeparator" w:id="0">
    <w:p w:rsidR="00673D5A" w:rsidRDefault="00673D5A" w:rsidP="00673D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 w:hint="eastAsia"/>
        <w:sz w:val="32"/>
        <w:szCs w:val="32"/>
      </w:rPr>
      <w:alias w:val="タイトル"/>
      <w:id w:val="77738743"/>
      <w:placeholder>
        <w:docPart w:val="D660DE0B5DA34539B416741A9512885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673D5A" w:rsidRDefault="00673D5A" w:rsidP="00673D5A">
        <w:pPr>
          <w:pStyle w:val="a6"/>
          <w:pBdr>
            <w:bottom w:val="thickThinSmallGap" w:sz="24" w:space="3" w:color="622423" w:themeColor="accent2" w:themeShade="7F"/>
          </w:pBdr>
          <w:jc w:val="right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eastAsia"/>
            <w:sz w:val="32"/>
            <w:szCs w:val="32"/>
          </w:rPr>
          <w:t>参考資料</w:t>
        </w:r>
      </w:p>
    </w:sdtContent>
  </w:sdt>
  <w:p w:rsidR="00673D5A" w:rsidRDefault="00673D5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D5A"/>
    <w:rsid w:val="005D3C25"/>
    <w:rsid w:val="00673D5A"/>
    <w:rsid w:val="00A57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D5A"/>
    <w:pPr>
      <w:widowControl w:val="0"/>
      <w:ind w:left="907" w:firstLine="227"/>
      <w:jc w:val="both"/>
    </w:pPr>
    <w:rPr>
      <w:rFonts w:ascii="Century" w:eastAsia="ＭＳ ゴシック" w:hAnsi="Century" w:cs="Times New Roman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673D5A"/>
    <w:pPr>
      <w:ind w:left="851"/>
    </w:pPr>
  </w:style>
  <w:style w:type="paragraph" w:styleId="a4">
    <w:name w:val="Body Text Indent"/>
    <w:basedOn w:val="a"/>
    <w:link w:val="a5"/>
    <w:rsid w:val="00673D5A"/>
    <w:pPr>
      <w:ind w:left="737"/>
    </w:pPr>
  </w:style>
  <w:style w:type="character" w:customStyle="1" w:styleId="a5">
    <w:name w:val="本文インデント (文字)"/>
    <w:basedOn w:val="a0"/>
    <w:link w:val="a4"/>
    <w:rsid w:val="00673D5A"/>
    <w:rPr>
      <w:rFonts w:ascii="Century" w:eastAsia="ＭＳ ゴシック" w:hAnsi="Century" w:cs="Times New Roman"/>
      <w:sz w:val="22"/>
      <w:szCs w:val="20"/>
    </w:rPr>
  </w:style>
  <w:style w:type="paragraph" w:styleId="a6">
    <w:name w:val="header"/>
    <w:basedOn w:val="a"/>
    <w:link w:val="a7"/>
    <w:uiPriority w:val="99"/>
    <w:unhideWhenUsed/>
    <w:rsid w:val="00673D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73D5A"/>
    <w:rPr>
      <w:rFonts w:ascii="Century" w:eastAsia="ＭＳ ゴシック" w:hAnsi="Century" w:cs="Times New Roman"/>
      <w:sz w:val="22"/>
      <w:szCs w:val="20"/>
    </w:rPr>
  </w:style>
  <w:style w:type="paragraph" w:styleId="a8">
    <w:name w:val="footer"/>
    <w:basedOn w:val="a"/>
    <w:link w:val="a9"/>
    <w:uiPriority w:val="99"/>
    <w:unhideWhenUsed/>
    <w:rsid w:val="00673D5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73D5A"/>
    <w:rPr>
      <w:rFonts w:ascii="Century" w:eastAsia="ＭＳ ゴシック" w:hAnsi="Century" w:cs="Times New Roman"/>
      <w:sz w:val="22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673D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73D5A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D5A"/>
    <w:pPr>
      <w:widowControl w:val="0"/>
      <w:ind w:left="907" w:firstLine="227"/>
      <w:jc w:val="both"/>
    </w:pPr>
    <w:rPr>
      <w:rFonts w:ascii="Century" w:eastAsia="ＭＳ ゴシック" w:hAnsi="Century" w:cs="Times New Roman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673D5A"/>
    <w:pPr>
      <w:ind w:left="851"/>
    </w:pPr>
  </w:style>
  <w:style w:type="paragraph" w:styleId="a4">
    <w:name w:val="Body Text Indent"/>
    <w:basedOn w:val="a"/>
    <w:link w:val="a5"/>
    <w:rsid w:val="00673D5A"/>
    <w:pPr>
      <w:ind w:left="737"/>
    </w:pPr>
  </w:style>
  <w:style w:type="character" w:customStyle="1" w:styleId="a5">
    <w:name w:val="本文インデント (文字)"/>
    <w:basedOn w:val="a0"/>
    <w:link w:val="a4"/>
    <w:rsid w:val="00673D5A"/>
    <w:rPr>
      <w:rFonts w:ascii="Century" w:eastAsia="ＭＳ ゴシック" w:hAnsi="Century" w:cs="Times New Roman"/>
      <w:sz w:val="22"/>
      <w:szCs w:val="20"/>
    </w:rPr>
  </w:style>
  <w:style w:type="paragraph" w:styleId="a6">
    <w:name w:val="header"/>
    <w:basedOn w:val="a"/>
    <w:link w:val="a7"/>
    <w:uiPriority w:val="99"/>
    <w:unhideWhenUsed/>
    <w:rsid w:val="00673D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73D5A"/>
    <w:rPr>
      <w:rFonts w:ascii="Century" w:eastAsia="ＭＳ ゴシック" w:hAnsi="Century" w:cs="Times New Roman"/>
      <w:sz w:val="22"/>
      <w:szCs w:val="20"/>
    </w:rPr>
  </w:style>
  <w:style w:type="paragraph" w:styleId="a8">
    <w:name w:val="footer"/>
    <w:basedOn w:val="a"/>
    <w:link w:val="a9"/>
    <w:uiPriority w:val="99"/>
    <w:unhideWhenUsed/>
    <w:rsid w:val="00673D5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73D5A"/>
    <w:rPr>
      <w:rFonts w:ascii="Century" w:eastAsia="ＭＳ ゴシック" w:hAnsi="Century" w:cs="Times New Roman"/>
      <w:sz w:val="22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673D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73D5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660DE0B5DA34539B416741A9512885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D1CDC14-D9FD-4693-AFF4-11807628E4FC}"/>
      </w:docPartPr>
      <w:docPartBody>
        <w:p w:rsidR="00D42F4C" w:rsidRDefault="005D4C72" w:rsidP="005D4C72">
          <w:pPr>
            <w:pStyle w:val="D660DE0B5DA34539B416741A9512885D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ja-JP"/>
            </w:rPr>
            <w:t>[</w:t>
          </w:r>
          <w:r>
            <w:rPr>
              <w:rFonts w:asciiTheme="majorHAnsi" w:eastAsiaTheme="majorEastAsia" w:hAnsiTheme="majorHAnsi" w:cstheme="majorBidi"/>
              <w:sz w:val="32"/>
              <w:szCs w:val="32"/>
              <w:lang w:val="ja-JP"/>
            </w:rPr>
            <w:t>文書のタイトルを入力</w:t>
          </w:r>
          <w:r>
            <w:rPr>
              <w:rFonts w:asciiTheme="majorHAnsi" w:eastAsiaTheme="majorEastAsia" w:hAnsiTheme="majorHAnsi" w:cstheme="majorBidi"/>
              <w:sz w:val="32"/>
              <w:szCs w:val="32"/>
              <w:lang w:val="ja-JP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C72"/>
    <w:rsid w:val="005D4C72"/>
    <w:rsid w:val="00D4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660DE0B5DA34539B416741A9512885D">
    <w:name w:val="D660DE0B5DA34539B416741A9512885D"/>
    <w:rsid w:val="005D4C72"/>
    <w:pPr>
      <w:widowControl w:val="0"/>
      <w:jc w:val="both"/>
    </w:pPr>
  </w:style>
  <w:style w:type="paragraph" w:customStyle="1" w:styleId="5089893A1B014EC7860828FD22AE5822">
    <w:name w:val="5089893A1B014EC7860828FD22AE5822"/>
    <w:rsid w:val="005D4C72"/>
    <w:pPr>
      <w:widowControl w:val="0"/>
      <w:jc w:val="both"/>
    </w:pPr>
  </w:style>
  <w:style w:type="paragraph" w:customStyle="1" w:styleId="0F00F785B6F74A1AA661FAED0F5B4B12">
    <w:name w:val="0F00F785B6F74A1AA661FAED0F5B4B12"/>
    <w:rsid w:val="005D4C72"/>
    <w:pPr>
      <w:widowControl w:val="0"/>
      <w:jc w:val="both"/>
    </w:pPr>
  </w:style>
  <w:style w:type="paragraph" w:customStyle="1" w:styleId="7674B16121114B6084AA60DD7F51EF78">
    <w:name w:val="7674B16121114B6084AA60DD7F51EF78"/>
    <w:rsid w:val="00D42F4C"/>
    <w:pPr>
      <w:widowControl w:val="0"/>
      <w:jc w:val="both"/>
    </w:pPr>
  </w:style>
  <w:style w:type="paragraph" w:customStyle="1" w:styleId="628D9E21F5F943EBA4EDD0EF71FA4898">
    <w:name w:val="628D9E21F5F943EBA4EDD0EF71FA4898"/>
    <w:rsid w:val="00D42F4C"/>
    <w:pPr>
      <w:widowControl w:val="0"/>
      <w:jc w:val="both"/>
    </w:pPr>
  </w:style>
  <w:style w:type="paragraph" w:customStyle="1" w:styleId="1DCA69395AB54954AF567ACC91D8D1FB">
    <w:name w:val="1DCA69395AB54954AF567ACC91D8D1FB"/>
    <w:rsid w:val="00D42F4C"/>
    <w:pPr>
      <w:widowControl w:val="0"/>
      <w:jc w:val="both"/>
    </w:pPr>
  </w:style>
  <w:style w:type="paragraph" w:customStyle="1" w:styleId="8FD081C9D5194375A281221ACC2B5521">
    <w:name w:val="8FD081C9D5194375A281221ACC2B5521"/>
    <w:rsid w:val="00D42F4C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660DE0B5DA34539B416741A9512885D">
    <w:name w:val="D660DE0B5DA34539B416741A9512885D"/>
    <w:rsid w:val="005D4C72"/>
    <w:pPr>
      <w:widowControl w:val="0"/>
      <w:jc w:val="both"/>
    </w:pPr>
  </w:style>
  <w:style w:type="paragraph" w:customStyle="1" w:styleId="5089893A1B014EC7860828FD22AE5822">
    <w:name w:val="5089893A1B014EC7860828FD22AE5822"/>
    <w:rsid w:val="005D4C72"/>
    <w:pPr>
      <w:widowControl w:val="0"/>
      <w:jc w:val="both"/>
    </w:pPr>
  </w:style>
  <w:style w:type="paragraph" w:customStyle="1" w:styleId="0F00F785B6F74A1AA661FAED0F5B4B12">
    <w:name w:val="0F00F785B6F74A1AA661FAED0F5B4B12"/>
    <w:rsid w:val="005D4C72"/>
    <w:pPr>
      <w:widowControl w:val="0"/>
      <w:jc w:val="both"/>
    </w:pPr>
  </w:style>
  <w:style w:type="paragraph" w:customStyle="1" w:styleId="7674B16121114B6084AA60DD7F51EF78">
    <w:name w:val="7674B16121114B6084AA60DD7F51EF78"/>
    <w:rsid w:val="00D42F4C"/>
    <w:pPr>
      <w:widowControl w:val="0"/>
      <w:jc w:val="both"/>
    </w:pPr>
  </w:style>
  <w:style w:type="paragraph" w:customStyle="1" w:styleId="628D9E21F5F943EBA4EDD0EF71FA4898">
    <w:name w:val="628D9E21F5F943EBA4EDD0EF71FA4898"/>
    <w:rsid w:val="00D42F4C"/>
    <w:pPr>
      <w:widowControl w:val="0"/>
      <w:jc w:val="both"/>
    </w:pPr>
  </w:style>
  <w:style w:type="paragraph" w:customStyle="1" w:styleId="1DCA69395AB54954AF567ACC91D8D1FB">
    <w:name w:val="1DCA69395AB54954AF567ACC91D8D1FB"/>
    <w:rsid w:val="00D42F4C"/>
    <w:pPr>
      <w:widowControl w:val="0"/>
      <w:jc w:val="both"/>
    </w:pPr>
  </w:style>
  <w:style w:type="paragraph" w:customStyle="1" w:styleId="8FD081C9D5194375A281221ACC2B5521">
    <w:name w:val="8FD081C9D5194375A281221ACC2B5521"/>
    <w:rsid w:val="00D42F4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895A41-41CB-499A-9495-70C74070D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参考資料</vt:lpstr>
    </vt:vector>
  </TitlesOfParts>
  <Company>岡山県国保連合会</Company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参考資料</dc:title>
  <dc:creator>okayama-CL224</dc:creator>
  <cp:lastModifiedBy>okayama-CL224</cp:lastModifiedBy>
  <cp:revision>2</cp:revision>
  <cp:lastPrinted>2016-11-16T00:44:00Z</cp:lastPrinted>
  <dcterms:created xsi:type="dcterms:W3CDTF">2016-11-15T07:37:00Z</dcterms:created>
  <dcterms:modified xsi:type="dcterms:W3CDTF">2016-11-16T00:47:00Z</dcterms:modified>
</cp:coreProperties>
</file>